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1A" w:rsidRPr="00A81D1A" w:rsidRDefault="00A81D1A" w:rsidP="00274D8F">
      <w:pPr>
        <w:spacing w:after="0" w:line="288" w:lineRule="auto"/>
        <w:jc w:val="center"/>
        <w:outlineLvl w:val="0"/>
        <w:rPr>
          <w:rFonts w:eastAsia="Times New Roman" w:cs="Times New Roman"/>
          <w:b/>
          <w:bCs/>
          <w:kern w:val="36"/>
          <w:sz w:val="40"/>
          <w:szCs w:val="40"/>
          <w:u w:val="single"/>
        </w:rPr>
      </w:pPr>
      <w:r w:rsidRPr="00A81D1A">
        <w:rPr>
          <w:rFonts w:eastAsia="Times New Roman" w:cs="Times New Roman"/>
          <w:b/>
          <w:bCs/>
          <w:kern w:val="36"/>
          <w:sz w:val="40"/>
          <w:szCs w:val="40"/>
          <w:u w:val="single"/>
        </w:rPr>
        <w:t xml:space="preserve">Lỗi vi phạm </w:t>
      </w:r>
      <w:r w:rsidR="00274D8F">
        <w:rPr>
          <w:rFonts w:eastAsia="Times New Roman" w:cs="Times New Roman"/>
          <w:b/>
          <w:bCs/>
          <w:kern w:val="36"/>
          <w:sz w:val="40"/>
          <w:szCs w:val="40"/>
          <w:u w:val="single"/>
          <w:lang w:val="vi-VN"/>
        </w:rPr>
        <w:t xml:space="preserve">mở cửa xe ô tô </w:t>
      </w:r>
      <w:bookmarkStart w:id="0" w:name="_GoBack"/>
      <w:bookmarkEnd w:id="0"/>
      <w:r w:rsidRPr="00A81D1A">
        <w:rPr>
          <w:rFonts w:eastAsia="Times New Roman" w:cs="Times New Roman"/>
          <w:b/>
          <w:bCs/>
          <w:kern w:val="36"/>
          <w:sz w:val="40"/>
          <w:szCs w:val="40"/>
          <w:u w:val="single"/>
        </w:rPr>
        <w:t>bị tăng mức phạt lên 50 lần từ 01/01/2025</w:t>
      </w:r>
    </w:p>
    <w:p w:rsidR="00A81D1A" w:rsidRPr="00A81D1A" w:rsidRDefault="00A81D1A" w:rsidP="00274D8F">
      <w:pPr>
        <w:spacing w:after="0" w:line="288" w:lineRule="auto"/>
        <w:jc w:val="both"/>
        <w:rPr>
          <w:rFonts w:ascii="Arial" w:eastAsia="Times New Roman" w:hAnsi="Arial" w:cs="Arial"/>
          <w:color w:val="222222"/>
          <w:szCs w:val="28"/>
        </w:rPr>
      </w:pPr>
    </w:p>
    <w:p w:rsidR="00A81D1A" w:rsidRPr="00A81D1A" w:rsidRDefault="00A81D1A" w:rsidP="00274D8F">
      <w:pPr>
        <w:spacing w:after="0" w:line="288" w:lineRule="auto"/>
        <w:ind w:firstLine="720"/>
        <w:jc w:val="both"/>
        <w:outlineLvl w:val="1"/>
        <w:rPr>
          <w:rFonts w:eastAsia="Times New Roman" w:cs="Times New Roman"/>
          <w:b/>
          <w:bCs/>
          <w:color w:val="222222"/>
          <w:szCs w:val="28"/>
        </w:rPr>
      </w:pPr>
      <w:r w:rsidRPr="00274D8F">
        <w:rPr>
          <w:rFonts w:eastAsia="Times New Roman" w:cs="Times New Roman"/>
          <w:b/>
          <w:bCs/>
          <w:color w:val="222222"/>
          <w:szCs w:val="28"/>
        </w:rPr>
        <w:t>Lỗi vi phạm bị tăng mức phạt lên 50 lần từ 01/01/2025</w:t>
      </w:r>
    </w:p>
    <w:p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Trước đây, theo tại điểm g khoản 2 Điều 5 </w:t>
      </w:r>
      <w:hyperlink r:id="rId5" w:history="1">
        <w:r w:rsidRPr="00274D8F">
          <w:rPr>
            <w:rFonts w:eastAsia="Times New Roman" w:cs="Times New Roman"/>
            <w:color w:val="A67942"/>
            <w:szCs w:val="28"/>
            <w:u w:val="single"/>
          </w:rPr>
          <w:t>Nghị định 100/NĐ-CP/2019</w:t>
        </w:r>
      </w:hyperlink>
      <w:r w:rsidRPr="00A81D1A">
        <w:rPr>
          <w:rFonts w:eastAsia="Times New Roman" w:cs="Times New Roman"/>
          <w:color w:val="222222"/>
          <w:szCs w:val="28"/>
        </w:rPr>
        <w:t> quy định, trường hợp người tham gia giao thông mở cửa xe ô tô hoặc để cửa xe mở mà không chú ý, bảo đảm an toàn thì chỉ bị phạt hành chính </w:t>
      </w:r>
      <w:r w:rsidRPr="00274D8F">
        <w:rPr>
          <w:rFonts w:eastAsia="Times New Roman" w:cs="Times New Roman"/>
          <w:b/>
          <w:bCs/>
          <w:color w:val="222222"/>
          <w:szCs w:val="28"/>
        </w:rPr>
        <w:t>từ 400.000 - 600.000 đồng</w:t>
      </w:r>
      <w:r w:rsidRPr="00A81D1A">
        <w:rPr>
          <w:rFonts w:eastAsia="Times New Roman" w:cs="Times New Roman"/>
          <w:color w:val="222222"/>
          <w:szCs w:val="28"/>
        </w:rPr>
        <w:t> và tước giấy phép lái xe (GPLX) từ 02 - 04 tháng.</w:t>
      </w:r>
    </w:p>
    <w:p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Tuy nhiên, từ 01/01/2025, hành vi mở cửa xe hoặc để cửa xe mở mà không đảm bảo được an toàn bị </w:t>
      </w:r>
      <w:r w:rsidRPr="00274D8F">
        <w:rPr>
          <w:rFonts w:eastAsia="Times New Roman" w:cs="Times New Roman"/>
          <w:b/>
          <w:bCs/>
          <w:color w:val="222222"/>
          <w:szCs w:val="28"/>
        </w:rPr>
        <w:t>phạt từ 04 - 06 triệu đồng</w:t>
      </w:r>
      <w:r w:rsidRPr="00A81D1A">
        <w:rPr>
          <w:rFonts w:eastAsia="Times New Roman" w:cs="Times New Roman"/>
          <w:color w:val="222222"/>
          <w:szCs w:val="28"/>
        </w:rPr>
        <w:t>. Trường hợp mà </w:t>
      </w:r>
      <w:r w:rsidRPr="00274D8F">
        <w:rPr>
          <w:rFonts w:eastAsia="Times New Roman" w:cs="Times New Roman"/>
          <w:b/>
          <w:bCs/>
          <w:color w:val="222222"/>
          <w:szCs w:val="28"/>
        </w:rPr>
        <w:t>gây ra tai nạn</w:t>
      </w:r>
      <w:r w:rsidRPr="00A81D1A">
        <w:rPr>
          <w:rFonts w:eastAsia="Times New Roman" w:cs="Times New Roman"/>
          <w:color w:val="222222"/>
          <w:szCs w:val="28"/>
        </w:rPr>
        <w:t> thì người vi phạm sẽ bị</w:t>
      </w:r>
      <w:r w:rsidRPr="00274D8F">
        <w:rPr>
          <w:rFonts w:eastAsia="Times New Roman" w:cs="Times New Roman"/>
          <w:b/>
          <w:bCs/>
          <w:color w:val="222222"/>
          <w:szCs w:val="28"/>
        </w:rPr>
        <w:t> phạt từ 20 - 22 triệu đồng </w:t>
      </w:r>
      <w:r w:rsidRPr="00A81D1A">
        <w:rPr>
          <w:rFonts w:eastAsia="Times New Roman" w:cs="Times New Roman"/>
          <w:color w:val="222222"/>
          <w:szCs w:val="28"/>
        </w:rPr>
        <w:t>và trừ 10 điểm GPLX theo quy định tại điểm q khoản 5 và điểm b khoản 10 Điều 6 Nghị định 168/2024/NĐ-CP.</w:t>
      </w:r>
      <w:r w:rsidR="00274D8F">
        <w:rPr>
          <w:rFonts w:eastAsia="Times New Roman" w:cs="Times New Roman"/>
          <w:color w:val="222222"/>
          <w:szCs w:val="28"/>
          <w:lang w:val="vi-VN"/>
        </w:rPr>
        <w:t xml:space="preserve"> </w:t>
      </w:r>
      <w:r w:rsidRPr="00A81D1A">
        <w:rPr>
          <w:rFonts w:eastAsia="Times New Roman" w:cs="Times New Roman"/>
          <w:color w:val="222222"/>
          <w:szCs w:val="28"/>
        </w:rPr>
        <w:t>Như vậy, có thể thấy mức phạt đối với hành vi mở cửa xe hoặc để cửa mở không bảo đảm an toàn mà gây tai nạn đã tăng tới 50 lần so với trước đây. Đây là hành vi tăng mạnh mức xử phạt lên nhiều lần nhất so với trước đây kể từ khi Nghị định 168 bắt đầu có hiệu lực thi hành. </w:t>
      </w:r>
    </w:p>
    <w:p w:rsidR="00A81D1A" w:rsidRPr="00A81D1A" w:rsidRDefault="00A81D1A" w:rsidP="00274D8F">
      <w:pPr>
        <w:spacing w:after="0" w:line="288" w:lineRule="auto"/>
        <w:ind w:firstLine="720"/>
        <w:jc w:val="both"/>
        <w:outlineLvl w:val="1"/>
        <w:rPr>
          <w:rFonts w:eastAsia="Times New Roman" w:cs="Times New Roman"/>
          <w:b/>
          <w:bCs/>
          <w:color w:val="222222"/>
          <w:szCs w:val="28"/>
        </w:rPr>
      </w:pPr>
      <w:r w:rsidRPr="00274D8F">
        <w:rPr>
          <w:rFonts w:eastAsia="Times New Roman" w:cs="Times New Roman"/>
          <w:b/>
          <w:bCs/>
          <w:color w:val="222222"/>
          <w:szCs w:val="28"/>
        </w:rPr>
        <w:t>Mở cửa ô tô không quan sát gây tai nạn có bị xử lý hình sự?</w:t>
      </w:r>
    </w:p>
    <w:p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Theo Điều 260 </w:t>
      </w:r>
      <w:hyperlink r:id="rId6" w:anchor="demuc37693" w:history="1">
        <w:r w:rsidRPr="00274D8F">
          <w:rPr>
            <w:rFonts w:eastAsia="Times New Roman" w:cs="Times New Roman"/>
            <w:color w:val="A67942"/>
            <w:szCs w:val="28"/>
            <w:u w:val="single"/>
          </w:rPr>
          <w:t>Bộ Luật hình sự năm 2015</w:t>
        </w:r>
      </w:hyperlink>
      <w:r w:rsidRPr="00A81D1A">
        <w:rPr>
          <w:rFonts w:eastAsia="Times New Roman" w:cs="Times New Roman"/>
          <w:color w:val="222222"/>
          <w:szCs w:val="28"/>
        </w:rPr>
        <w:t> (</w:t>
      </w:r>
      <w:hyperlink r:id="rId7" w:history="1">
        <w:r w:rsidRPr="00274D8F">
          <w:rPr>
            <w:rFonts w:eastAsia="Times New Roman" w:cs="Times New Roman"/>
            <w:color w:val="A67942"/>
            <w:szCs w:val="28"/>
            <w:u w:val="single"/>
          </w:rPr>
          <w:t>sửa đổi, bổ sung năm 2017</w:t>
        </w:r>
      </w:hyperlink>
      <w:r w:rsidRPr="00A81D1A">
        <w:rPr>
          <w:rFonts w:eastAsia="Times New Roman" w:cs="Times New Roman"/>
          <w:color w:val="222222"/>
          <w:szCs w:val="28"/>
        </w:rPr>
        <w:t>) quy định, người có hành vi mở cửa xe ô tô không quan sát mà gây ra tai nạn giao thông sẽ chịu trách nhiệm hình sự như sau:</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(1) </w:t>
      </w:r>
      <w:r w:rsidRPr="00A81D1A">
        <w:rPr>
          <w:rFonts w:eastAsia="Times New Roman" w:cs="Times New Roman"/>
          <w:color w:val="222222"/>
          <w:szCs w:val="28"/>
        </w:rPr>
        <w:t>Phạt tiền 30 - 100 triệu đồng, phạt cải tạo không giam giữ đến 03 năm hoặc phạt tù từ 01 năm đến 05 năm nếu vi phạm 01 trong những quy định khi tham gia giao thông đường bộ sau mà gây ra thiệt hại cho người khác:</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người;</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01 người mà tỷ lệ tổn thương cơ thể 61% trở lên;</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02 người trở lên mà tổng tỷ lệ tổn thương cơ thể của những người này là từ 61% - 121%;</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từ 100 - 500 triệu đồng.</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(2)</w:t>
      </w:r>
      <w:r w:rsidRPr="00A81D1A">
        <w:rPr>
          <w:rFonts w:eastAsia="Times New Roman" w:cs="Times New Roman"/>
          <w:color w:val="222222"/>
          <w:szCs w:val="28"/>
        </w:rPr>
        <w:t> Phạt tù từ 03 - 10 năm khi phạm tội thuộc một trong các trường hợp sau đây:</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Không có giấy phép lái xe theo quy định;</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lastRenderedPageBreak/>
        <w:t>- Trong tình trạng có sử dụng rượu, bia mà trong máu hoặc hơi thở có nồng độ cồn vượt quá mức quy định, có sử dụng chất ma túy hoặc chất kích thích mạnh khác;</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Bỏ chạy để trốn tránh trách nhiệm hoặc cố ý không cứu giúp người bị nạn;</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Không chấp hành hiệu lệnh của người điều khiển hoặc hướng dẫn giao thông;</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02 người;</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02 người trở lên mà tổng tỷ lệ tổn thương cơ thể của những người này từ 122% đến 200%;</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từ 500 triệu đồng - 1,5 tỷ đồng.</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(3)</w:t>
      </w:r>
      <w:r w:rsidRPr="00A81D1A">
        <w:rPr>
          <w:rFonts w:eastAsia="Times New Roman" w:cs="Times New Roman"/>
          <w:color w:val="222222"/>
          <w:szCs w:val="28"/>
        </w:rPr>
        <w:t> Phạt tù từ 07 - 15 năm nếu phạm tội thuộc một trong các trường hợp sau đây:</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03 người trở lên;</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03 người trở lên mà tổng tỷ lệ tổn thương cơ thể của những người này 201% trở lên;</w:t>
      </w:r>
    </w:p>
    <w:p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1,5 tỷ đồng trở lên.</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(4)</w:t>
      </w:r>
      <w:r w:rsidRPr="00A81D1A">
        <w:rPr>
          <w:rFonts w:eastAsia="Times New Roman" w:cs="Times New Roman"/>
          <w:color w:val="222222"/>
          <w:szCs w:val="28"/>
        </w:rPr>
        <w:t> Vi phạm quy định về tham gia giao thông đường bộ trong trường hợp có khả năng thực tế dẫn đến hậu quả quy định tại một trong các điểm tại khoản (3) nếu không được ngăn chặn kịp thời, thì bị phạt tiền từ 10 - 50 triệu đồng, phạt cải tạo không giam giữ đến 01 năm hoặc phạt tù từ 03 tháng đến 01 năm.</w:t>
      </w:r>
    </w:p>
    <w:p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(5) </w:t>
      </w:r>
      <w:r w:rsidRPr="00A81D1A">
        <w:rPr>
          <w:rFonts w:eastAsia="Times New Roman" w:cs="Times New Roman"/>
          <w:color w:val="222222"/>
          <w:szCs w:val="28"/>
        </w:rPr>
        <w:t>Người phạm tội còn có thể bị cấm đảm nhiệm chức vụ, cấm hành nghề hoặc làm công việc nhất định từ 01 - 05 năm.</w:t>
      </w:r>
    </w:p>
    <w:p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Như vậy, trường hợp mở cửa xe không quan sát gây tai nạn giao thông có thể bị </w:t>
      </w:r>
      <w:r w:rsidRPr="00274D8F">
        <w:rPr>
          <w:rFonts w:eastAsia="Times New Roman" w:cs="Times New Roman"/>
          <w:b/>
          <w:bCs/>
          <w:color w:val="222222"/>
          <w:szCs w:val="28"/>
        </w:rPr>
        <w:t>phạt tù lên đến 15 năm</w:t>
      </w:r>
      <w:r w:rsidRPr="00A81D1A">
        <w:rPr>
          <w:rFonts w:eastAsia="Times New Roman" w:cs="Times New Roman"/>
          <w:color w:val="222222"/>
          <w:szCs w:val="28"/>
        </w:rPr>
        <w:t> tù và bị cấm đảm nhiệm chức vụ, hành nghề hoặc làm công việc nhất định từ 01 - 05 năm.</w:t>
      </w:r>
    </w:p>
    <w:p w:rsidR="00F10E7C" w:rsidRPr="00274D8F" w:rsidRDefault="00F10E7C" w:rsidP="00274D8F">
      <w:pPr>
        <w:spacing w:after="0" w:line="288" w:lineRule="auto"/>
        <w:jc w:val="both"/>
        <w:rPr>
          <w:szCs w:val="28"/>
        </w:rPr>
      </w:pPr>
    </w:p>
    <w:sectPr w:rsidR="00F10E7C" w:rsidRPr="0027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1A"/>
    <w:rsid w:val="00274D8F"/>
    <w:rsid w:val="00A81D1A"/>
    <w:rsid w:val="00F1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1D1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81D1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1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81D1A"/>
    <w:rPr>
      <w:rFonts w:eastAsia="Times New Roman" w:cs="Times New Roman"/>
      <w:b/>
      <w:bCs/>
      <w:sz w:val="36"/>
      <w:szCs w:val="36"/>
    </w:rPr>
  </w:style>
  <w:style w:type="character" w:styleId="Hyperlink">
    <w:name w:val="Hyperlink"/>
    <w:basedOn w:val="DefaultParagraphFont"/>
    <w:uiPriority w:val="99"/>
    <w:semiHidden/>
    <w:unhideWhenUsed/>
    <w:rsid w:val="00A81D1A"/>
    <w:rPr>
      <w:color w:val="0000FF"/>
      <w:u w:val="single"/>
    </w:rPr>
  </w:style>
  <w:style w:type="character" w:styleId="Strong">
    <w:name w:val="Strong"/>
    <w:basedOn w:val="DefaultParagraphFont"/>
    <w:uiPriority w:val="22"/>
    <w:qFormat/>
    <w:rsid w:val="00A81D1A"/>
    <w:rPr>
      <w:b/>
      <w:bCs/>
    </w:rPr>
  </w:style>
  <w:style w:type="paragraph" w:styleId="NormalWeb">
    <w:name w:val="Normal (Web)"/>
    <w:basedOn w:val="Normal"/>
    <w:uiPriority w:val="99"/>
    <w:semiHidden/>
    <w:unhideWhenUsed/>
    <w:rsid w:val="00A81D1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81D1A"/>
    <w:rPr>
      <w:i/>
      <w:iCs/>
    </w:rPr>
  </w:style>
  <w:style w:type="paragraph" w:styleId="BalloonText">
    <w:name w:val="Balloon Text"/>
    <w:basedOn w:val="Normal"/>
    <w:link w:val="BalloonTextChar"/>
    <w:uiPriority w:val="99"/>
    <w:semiHidden/>
    <w:unhideWhenUsed/>
    <w:rsid w:val="00A8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81D1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81D1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1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81D1A"/>
    <w:rPr>
      <w:rFonts w:eastAsia="Times New Roman" w:cs="Times New Roman"/>
      <w:b/>
      <w:bCs/>
      <w:sz w:val="36"/>
      <w:szCs w:val="36"/>
    </w:rPr>
  </w:style>
  <w:style w:type="character" w:styleId="Hyperlink">
    <w:name w:val="Hyperlink"/>
    <w:basedOn w:val="DefaultParagraphFont"/>
    <w:uiPriority w:val="99"/>
    <w:semiHidden/>
    <w:unhideWhenUsed/>
    <w:rsid w:val="00A81D1A"/>
    <w:rPr>
      <w:color w:val="0000FF"/>
      <w:u w:val="single"/>
    </w:rPr>
  </w:style>
  <w:style w:type="character" w:styleId="Strong">
    <w:name w:val="Strong"/>
    <w:basedOn w:val="DefaultParagraphFont"/>
    <w:uiPriority w:val="22"/>
    <w:qFormat/>
    <w:rsid w:val="00A81D1A"/>
    <w:rPr>
      <w:b/>
      <w:bCs/>
    </w:rPr>
  </w:style>
  <w:style w:type="paragraph" w:styleId="NormalWeb">
    <w:name w:val="Normal (Web)"/>
    <w:basedOn w:val="Normal"/>
    <w:uiPriority w:val="99"/>
    <w:semiHidden/>
    <w:unhideWhenUsed/>
    <w:rsid w:val="00A81D1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81D1A"/>
    <w:rPr>
      <w:i/>
      <w:iCs/>
    </w:rPr>
  </w:style>
  <w:style w:type="paragraph" w:styleId="BalloonText">
    <w:name w:val="Balloon Text"/>
    <w:basedOn w:val="Normal"/>
    <w:link w:val="BalloonTextChar"/>
    <w:uiPriority w:val="99"/>
    <w:semiHidden/>
    <w:unhideWhenUsed/>
    <w:rsid w:val="00A8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91391">
      <w:bodyDiv w:val="1"/>
      <w:marLeft w:val="0"/>
      <w:marRight w:val="0"/>
      <w:marTop w:val="0"/>
      <w:marBottom w:val="0"/>
      <w:divBdr>
        <w:top w:val="none" w:sz="0" w:space="0" w:color="auto"/>
        <w:left w:val="none" w:sz="0" w:space="0" w:color="auto"/>
        <w:bottom w:val="none" w:sz="0" w:space="0" w:color="auto"/>
        <w:right w:val="none" w:sz="0" w:space="0" w:color="auto"/>
      </w:divBdr>
      <w:divsChild>
        <w:div w:id="919946763">
          <w:marLeft w:val="0"/>
          <w:marRight w:val="0"/>
          <w:marTop w:val="0"/>
          <w:marBottom w:val="0"/>
          <w:divBdr>
            <w:top w:val="none" w:sz="0" w:space="0" w:color="auto"/>
            <w:left w:val="none" w:sz="0" w:space="0" w:color="auto"/>
            <w:bottom w:val="none" w:sz="0" w:space="0" w:color="auto"/>
            <w:right w:val="none" w:sz="0" w:space="0" w:color="auto"/>
          </w:divBdr>
          <w:divsChild>
            <w:div w:id="1272591267">
              <w:marLeft w:val="0"/>
              <w:marRight w:val="240"/>
              <w:marTop w:val="0"/>
              <w:marBottom w:val="0"/>
              <w:divBdr>
                <w:top w:val="none" w:sz="0" w:space="0" w:color="auto"/>
                <w:left w:val="none" w:sz="0" w:space="0" w:color="auto"/>
                <w:bottom w:val="none" w:sz="0" w:space="0" w:color="auto"/>
                <w:right w:val="none" w:sz="0" w:space="0" w:color="auto"/>
              </w:divBdr>
              <w:divsChild>
                <w:div w:id="603462967">
                  <w:marLeft w:val="0"/>
                  <w:marRight w:val="0"/>
                  <w:marTop w:val="0"/>
                  <w:marBottom w:val="0"/>
                  <w:divBdr>
                    <w:top w:val="none" w:sz="0" w:space="0" w:color="auto"/>
                    <w:left w:val="none" w:sz="0" w:space="0" w:color="auto"/>
                    <w:bottom w:val="none" w:sz="0" w:space="0" w:color="auto"/>
                    <w:right w:val="none" w:sz="0" w:space="0" w:color="auto"/>
                  </w:divBdr>
                  <w:divsChild>
                    <w:div w:id="12769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939">
              <w:marLeft w:val="0"/>
              <w:marRight w:val="0"/>
              <w:marTop w:val="0"/>
              <w:marBottom w:val="0"/>
              <w:divBdr>
                <w:top w:val="none" w:sz="0" w:space="0" w:color="auto"/>
                <w:left w:val="none" w:sz="0" w:space="0" w:color="auto"/>
                <w:bottom w:val="none" w:sz="0" w:space="0" w:color="auto"/>
                <w:right w:val="none" w:sz="0" w:space="0" w:color="auto"/>
              </w:divBdr>
              <w:divsChild>
                <w:div w:id="120073050">
                  <w:marLeft w:val="0"/>
                  <w:marRight w:val="0"/>
                  <w:marTop w:val="0"/>
                  <w:marBottom w:val="0"/>
                  <w:divBdr>
                    <w:top w:val="none" w:sz="0" w:space="0" w:color="auto"/>
                    <w:left w:val="none" w:sz="0" w:space="0" w:color="auto"/>
                    <w:bottom w:val="none" w:sz="0" w:space="0" w:color="auto"/>
                    <w:right w:val="none" w:sz="0" w:space="0" w:color="auto"/>
                  </w:divBdr>
                  <w:divsChild>
                    <w:div w:id="80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7726">
          <w:marLeft w:val="0"/>
          <w:marRight w:val="0"/>
          <w:marTop w:val="0"/>
          <w:marBottom w:val="240"/>
          <w:divBdr>
            <w:top w:val="none" w:sz="0" w:space="0" w:color="auto"/>
            <w:left w:val="none" w:sz="0" w:space="0" w:color="auto"/>
            <w:bottom w:val="none" w:sz="0" w:space="0" w:color="auto"/>
            <w:right w:val="none" w:sz="0" w:space="0" w:color="auto"/>
          </w:divBdr>
          <w:divsChild>
            <w:div w:id="649091395">
              <w:marLeft w:val="0"/>
              <w:marRight w:val="0"/>
              <w:marTop w:val="0"/>
              <w:marBottom w:val="0"/>
              <w:divBdr>
                <w:top w:val="none" w:sz="0" w:space="0" w:color="auto"/>
                <w:left w:val="none" w:sz="0" w:space="0" w:color="auto"/>
                <w:bottom w:val="none" w:sz="0" w:space="0" w:color="auto"/>
                <w:right w:val="none" w:sz="0" w:space="0" w:color="auto"/>
              </w:divBdr>
            </w:div>
            <w:div w:id="160705243">
              <w:marLeft w:val="0"/>
              <w:marRight w:val="0"/>
              <w:marTop w:val="0"/>
              <w:marBottom w:val="0"/>
              <w:divBdr>
                <w:top w:val="none" w:sz="0" w:space="0" w:color="auto"/>
                <w:left w:val="none" w:sz="0" w:space="0" w:color="auto"/>
                <w:bottom w:val="none" w:sz="0" w:space="0" w:color="auto"/>
                <w:right w:val="none" w:sz="0" w:space="0" w:color="auto"/>
              </w:divBdr>
              <w:divsChild>
                <w:div w:id="523979591">
                  <w:marLeft w:val="0"/>
                  <w:marRight w:val="0"/>
                  <w:marTop w:val="0"/>
                  <w:marBottom w:val="0"/>
                  <w:divBdr>
                    <w:top w:val="none" w:sz="0" w:space="0" w:color="auto"/>
                    <w:left w:val="none" w:sz="0" w:space="0" w:color="auto"/>
                    <w:bottom w:val="none" w:sz="0" w:space="0" w:color="auto"/>
                    <w:right w:val="none" w:sz="0" w:space="0" w:color="auto"/>
                  </w:divBdr>
                  <w:divsChild>
                    <w:div w:id="1876652224">
                      <w:marLeft w:val="0"/>
                      <w:marRight w:val="0"/>
                      <w:marTop w:val="0"/>
                      <w:marBottom w:val="0"/>
                      <w:divBdr>
                        <w:top w:val="none" w:sz="0" w:space="0" w:color="auto"/>
                        <w:left w:val="none" w:sz="0" w:space="0" w:color="auto"/>
                        <w:bottom w:val="none" w:sz="0" w:space="0" w:color="auto"/>
                        <w:right w:val="none" w:sz="0" w:space="0" w:color="auto"/>
                      </w:divBdr>
                      <w:divsChild>
                        <w:div w:id="73665785">
                          <w:marLeft w:val="0"/>
                          <w:marRight w:val="0"/>
                          <w:marTop w:val="0"/>
                          <w:marBottom w:val="0"/>
                          <w:divBdr>
                            <w:top w:val="none" w:sz="0" w:space="0" w:color="auto"/>
                            <w:left w:val="none" w:sz="0" w:space="0" w:color="auto"/>
                            <w:bottom w:val="none" w:sz="0" w:space="0" w:color="auto"/>
                            <w:right w:val="none" w:sz="0" w:space="0" w:color="auto"/>
                          </w:divBdr>
                        </w:div>
                        <w:div w:id="8734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hinh-su/bo-luat-hinh-su-sua-doi-2017-115503-d1.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inh-su/bo-luat-hinh-su-2015-101324-d1.html" TargetMode="External"/><Relationship Id="rId11" Type="http://schemas.openxmlformats.org/officeDocument/2006/relationships/customXml" Target="../customXml/item2.xml"/><Relationship Id="rId5" Type="http://schemas.openxmlformats.org/officeDocument/2006/relationships/hyperlink" Target="https://luatvietnam.vn/vi-pham-hanh-chinh/nghi-dinh-100-2019-nd-cp-xu-phat-vi-pham-giao-thong-179619-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792D5-9478-4F39-9E2E-8377B36F9C75}"/>
</file>

<file path=customXml/itemProps2.xml><?xml version="1.0" encoding="utf-8"?>
<ds:datastoreItem xmlns:ds="http://schemas.openxmlformats.org/officeDocument/2006/customXml" ds:itemID="{D7DCD2BC-73D1-43BA-A195-3CE85D025F0A}"/>
</file>

<file path=customXml/itemProps3.xml><?xml version="1.0" encoding="utf-8"?>
<ds:datastoreItem xmlns:ds="http://schemas.openxmlformats.org/officeDocument/2006/customXml" ds:itemID="{6CD207F0-EE15-43E7-8D6F-CC1D204118EC}"/>
</file>

<file path=docProps/app.xml><?xml version="1.0" encoding="utf-8"?>
<Properties xmlns="http://schemas.openxmlformats.org/officeDocument/2006/extended-properties" xmlns:vt="http://schemas.openxmlformats.org/officeDocument/2006/docPropsVTypes">
  <Template>Normal</Template>
  <TotalTime>4</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2025-02-06T08:54:00Z</dcterms:created>
  <dcterms:modified xsi:type="dcterms:W3CDTF">2025-02-06T08:58:00Z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